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B26D" w14:textId="143822CC" w:rsidR="0050101B" w:rsidRDefault="0007420B" w:rsidP="0050101B">
      <w:pPr>
        <w:pStyle w:val="p1"/>
      </w:pPr>
      <w:r>
        <w:rPr>
          <w:b/>
          <w:bCs/>
        </w:rPr>
        <w:t>G</w:t>
      </w:r>
      <w:r w:rsidR="0050101B">
        <w:rPr>
          <w:b/>
          <w:bCs/>
        </w:rPr>
        <w:t>limtrex® Intensive-Care</w:t>
      </w:r>
    </w:p>
    <w:p w14:paraId="5E35DF0E" w14:textId="77777777" w:rsidR="0050101B" w:rsidRDefault="0050101B" w:rsidP="0050101B">
      <w:pPr>
        <w:pStyle w:val="p2"/>
      </w:pPr>
    </w:p>
    <w:p w14:paraId="53BB05A9" w14:textId="77777777" w:rsidR="0050101B" w:rsidRDefault="0050101B" w:rsidP="0050101B">
      <w:pPr>
        <w:pStyle w:val="p1"/>
      </w:pPr>
      <w:r>
        <w:rPr>
          <w:b/>
          <w:bCs/>
        </w:rPr>
        <w:t>Tootekirjeldus</w:t>
      </w:r>
    </w:p>
    <w:p w14:paraId="48D4FB9C" w14:textId="77777777" w:rsidR="0050101B" w:rsidRDefault="0050101B" w:rsidP="0050101B">
      <w:pPr>
        <w:pStyle w:val="p3"/>
      </w:pPr>
      <w:r>
        <w:t>Hooldustoode, mis sobib kõikide puitpindade värskendamiseks.</w:t>
      </w:r>
    </w:p>
    <w:p w14:paraId="0BE5FBD0" w14:textId="24F142A8" w:rsidR="0050101B" w:rsidRDefault="0050101B" w:rsidP="0050101B">
      <w:pPr>
        <w:pStyle w:val="p3"/>
      </w:pPr>
      <w:r>
        <w:t>Sobib kõigile pindadele, mis on töödeldud õli või kõvavahaõliga.</w:t>
      </w:r>
    </w:p>
    <w:p w14:paraId="10FA1BAE" w14:textId="77777777" w:rsidR="0050101B" w:rsidRDefault="0050101B" w:rsidP="0050101B">
      <w:pPr>
        <w:pStyle w:val="p1"/>
      </w:pPr>
      <w:r>
        <w:rPr>
          <w:b/>
          <w:bCs/>
        </w:rPr>
        <w:t>Omadused</w:t>
      </w:r>
    </w:p>
    <w:p w14:paraId="66048FC4" w14:textId="77777777" w:rsidR="0050101B" w:rsidRDefault="0050101B" w:rsidP="0050101B">
      <w:pPr>
        <w:pStyle w:val="p1"/>
        <w:numPr>
          <w:ilvl w:val="0"/>
          <w:numId w:val="1"/>
        </w:numPr>
      </w:pPr>
      <w:r>
        <w:t>Värskendab vanu ja tuhmunud pindu</w:t>
      </w:r>
    </w:p>
    <w:p w14:paraId="580C3CD3" w14:textId="77777777" w:rsidR="0050101B" w:rsidRDefault="0050101B" w:rsidP="0050101B">
      <w:pPr>
        <w:pStyle w:val="p1"/>
        <w:numPr>
          <w:ilvl w:val="0"/>
          <w:numId w:val="1"/>
        </w:numPr>
      </w:pPr>
      <w:r>
        <w:t>Vähendab kulumist</w:t>
      </w:r>
    </w:p>
    <w:p w14:paraId="688656B2" w14:textId="77777777" w:rsidR="0050101B" w:rsidRDefault="0050101B" w:rsidP="0050101B">
      <w:pPr>
        <w:pStyle w:val="p1"/>
        <w:numPr>
          <w:ilvl w:val="0"/>
          <w:numId w:val="1"/>
        </w:numPr>
      </w:pPr>
      <w:r>
        <w:t>Sisaldab looduslikke karnaubapalmi vahasid</w:t>
      </w:r>
    </w:p>
    <w:p w14:paraId="44A9DD3C" w14:textId="26C68175" w:rsidR="0050101B" w:rsidRDefault="0050101B" w:rsidP="0050101B">
      <w:pPr>
        <w:pStyle w:val="p1"/>
        <w:numPr>
          <w:ilvl w:val="0"/>
          <w:numId w:val="1"/>
        </w:numPr>
      </w:pPr>
      <w:r>
        <w:t>Lihtne kasutada</w:t>
      </w:r>
    </w:p>
    <w:p w14:paraId="43992355" w14:textId="77777777" w:rsidR="0050101B" w:rsidRDefault="0050101B" w:rsidP="0050101B">
      <w:pPr>
        <w:pStyle w:val="p1"/>
      </w:pPr>
      <w:r>
        <w:rPr>
          <w:b/>
          <w:bCs/>
        </w:rPr>
        <w:t>Kasutusjuhend</w:t>
      </w:r>
    </w:p>
    <w:p w14:paraId="64ED5A3B" w14:textId="77777777" w:rsidR="0050101B" w:rsidRDefault="0050101B" w:rsidP="0050101B">
      <w:pPr>
        <w:pStyle w:val="p1"/>
        <w:numPr>
          <w:ilvl w:val="0"/>
          <w:numId w:val="2"/>
        </w:numPr>
      </w:pPr>
      <w:r>
        <w:t>Eemalda lahtine mustus tolmuimeja või peene harjaga</w:t>
      </w:r>
    </w:p>
    <w:p w14:paraId="00AB67EC" w14:textId="77777777" w:rsidR="0050101B" w:rsidRDefault="0050101B" w:rsidP="0050101B">
      <w:pPr>
        <w:pStyle w:val="p1"/>
        <w:numPr>
          <w:ilvl w:val="0"/>
          <w:numId w:val="2"/>
        </w:numPr>
      </w:pPr>
      <w:r>
        <w:t>Pese põrand glimtrex® Floor-Care’iga vastavalt juhistele</w:t>
      </w:r>
    </w:p>
    <w:p w14:paraId="4ABE7E15" w14:textId="77777777" w:rsidR="0050101B" w:rsidRDefault="0050101B" w:rsidP="0050101B">
      <w:pPr>
        <w:pStyle w:val="p1"/>
        <w:numPr>
          <w:ilvl w:val="0"/>
          <w:numId w:val="2"/>
        </w:numPr>
      </w:pPr>
      <w:r>
        <w:t>Kuivata pind ja lase korralikult kuivada</w:t>
      </w:r>
    </w:p>
    <w:p w14:paraId="08F7D210" w14:textId="77777777" w:rsidR="0050101B" w:rsidRDefault="0050101B" w:rsidP="0050101B">
      <w:pPr>
        <w:pStyle w:val="p1"/>
        <w:numPr>
          <w:ilvl w:val="0"/>
          <w:numId w:val="2"/>
        </w:numPr>
      </w:pPr>
      <w:r>
        <w:t>Väga määrdunud või kahjustatud põrandad puhasta glimtrex® Remover’iga</w:t>
      </w:r>
    </w:p>
    <w:p w14:paraId="26425401" w14:textId="77777777" w:rsidR="0050101B" w:rsidRDefault="0050101B" w:rsidP="0050101B">
      <w:pPr>
        <w:pStyle w:val="p1"/>
        <w:numPr>
          <w:ilvl w:val="0"/>
          <w:numId w:val="2"/>
        </w:numPr>
      </w:pPr>
      <w:r>
        <w:t>Lase pinnal täielikult kuivada</w:t>
      </w:r>
    </w:p>
    <w:p w14:paraId="599D79F0" w14:textId="3AF3806C" w:rsidR="0050101B" w:rsidRDefault="0050101B" w:rsidP="0050101B">
      <w:pPr>
        <w:pStyle w:val="p1"/>
        <w:numPr>
          <w:ilvl w:val="0"/>
          <w:numId w:val="2"/>
        </w:numPr>
      </w:pPr>
      <w:r>
        <w:t>Kanna glimtrex® Intensive-Care ühtlaselt kogu põrandale, kasutades ebemevaba lappi või kiudmoppi</w:t>
      </w:r>
    </w:p>
    <w:p w14:paraId="095BC249" w14:textId="77777777" w:rsidR="0050101B" w:rsidRDefault="0050101B" w:rsidP="0050101B">
      <w:pPr>
        <w:pStyle w:val="p1"/>
        <w:numPr>
          <w:ilvl w:val="0"/>
          <w:numId w:val="2"/>
        </w:numPr>
      </w:pPr>
      <w:r>
        <w:t>Veendu, et kogu pind oleks ühtlaselt kaetud</w:t>
      </w:r>
    </w:p>
    <w:p w14:paraId="488E84D6" w14:textId="233EEA84" w:rsidR="0050101B" w:rsidRDefault="0050101B" w:rsidP="0050101B">
      <w:pPr>
        <w:pStyle w:val="p1"/>
        <w:numPr>
          <w:ilvl w:val="0"/>
          <w:numId w:val="2"/>
        </w:numPr>
      </w:pPr>
      <w:r>
        <w:t>Võimalusel lõpeta töö puidusüü suunas</w:t>
      </w:r>
    </w:p>
    <w:p w14:paraId="1E8AE79A" w14:textId="77777777" w:rsidR="0050101B" w:rsidRDefault="0050101B" w:rsidP="0050101B">
      <w:pPr>
        <w:pStyle w:val="p1"/>
      </w:pPr>
      <w:r>
        <w:rPr>
          <w:b/>
          <w:bCs/>
        </w:rPr>
        <w:t>Nõuanded</w:t>
      </w:r>
    </w:p>
    <w:p w14:paraId="51E3BAF6" w14:textId="77777777" w:rsidR="0050101B" w:rsidRDefault="0050101B" w:rsidP="0050101B">
      <w:pPr>
        <w:pStyle w:val="p1"/>
        <w:numPr>
          <w:ilvl w:val="0"/>
          <w:numId w:val="3"/>
        </w:numPr>
      </w:pPr>
      <w:r>
        <w:t>Suurte pindade puhul on soovitatav jagada ala osadeks</w:t>
      </w:r>
    </w:p>
    <w:p w14:paraId="28885C2A" w14:textId="77777777" w:rsidR="0050101B" w:rsidRDefault="0050101B" w:rsidP="0050101B">
      <w:pPr>
        <w:pStyle w:val="p1"/>
        <w:numPr>
          <w:ilvl w:val="0"/>
          <w:numId w:val="3"/>
        </w:numPr>
      </w:pPr>
      <w:r>
        <w:t>Ära pühi üle juba kuivavaid kohti – see võib põhjustada triipe</w:t>
      </w:r>
    </w:p>
    <w:p w14:paraId="12448736" w14:textId="77777777" w:rsidR="0050101B" w:rsidRDefault="0050101B" w:rsidP="0050101B">
      <w:pPr>
        <w:pStyle w:val="p1"/>
        <w:numPr>
          <w:ilvl w:val="0"/>
          <w:numId w:val="3"/>
        </w:numPr>
      </w:pPr>
      <w:r>
        <w:t>Niiske pinna korral väldi tuuletõmmet ja tolmu liikumist</w:t>
      </w:r>
    </w:p>
    <w:p w14:paraId="6A03CED3" w14:textId="77777777" w:rsidR="0050101B" w:rsidRDefault="0050101B" w:rsidP="0050101B">
      <w:pPr>
        <w:pStyle w:val="p1"/>
        <w:numPr>
          <w:ilvl w:val="0"/>
          <w:numId w:val="3"/>
        </w:numPr>
      </w:pPr>
      <w:r>
        <w:t>Vanematel pindadel või parkettidel võib esineda probleeme glimtrex® Intensive-Care nakkumisega, kui pinnal on eelnevaid viimistluskihte</w:t>
      </w:r>
    </w:p>
    <w:p w14:paraId="2F2254F0" w14:textId="77777777" w:rsidR="0050101B" w:rsidRDefault="0050101B" w:rsidP="0050101B">
      <w:pPr>
        <w:pStyle w:val="p1"/>
        <w:numPr>
          <w:ilvl w:val="0"/>
          <w:numId w:val="3"/>
        </w:numPr>
      </w:pPr>
      <w:r>
        <w:t>Seetõttu testi alati väikest proovitükki ja hinda, kas tulemus vastab ootustele</w:t>
      </w:r>
    </w:p>
    <w:p w14:paraId="53213E53" w14:textId="77777777" w:rsidR="0050101B" w:rsidRDefault="0050101B" w:rsidP="0050101B">
      <w:pPr>
        <w:pStyle w:val="p1"/>
        <w:numPr>
          <w:ilvl w:val="0"/>
          <w:numId w:val="3"/>
        </w:numPr>
      </w:pPr>
      <w:r>
        <w:t>Kontrolli kihtide omavahelist nakkumist</w:t>
      </w:r>
    </w:p>
    <w:p w14:paraId="3336086B" w14:textId="19F74121" w:rsidR="0050101B" w:rsidRDefault="0050101B" w:rsidP="0050101B">
      <w:pPr>
        <w:pStyle w:val="p1"/>
        <w:numPr>
          <w:ilvl w:val="0"/>
          <w:numId w:val="3"/>
        </w:numPr>
      </w:pPr>
      <w:r>
        <w:t>Korrapäraste ajavahemike järel tuleks vanad glimtrex® Intensive-Care jäägid pinnalt eemaldada glimtrex® Remover’i abil</w:t>
      </w:r>
    </w:p>
    <w:p w14:paraId="3AEDCC6F" w14:textId="77777777" w:rsidR="0050101B" w:rsidRDefault="0050101B" w:rsidP="0050101B">
      <w:pPr>
        <w:pStyle w:val="p1"/>
      </w:pPr>
      <w:r>
        <w:rPr>
          <w:b/>
          <w:bCs/>
        </w:rPr>
        <w:t>Kulu ühe liitri kohta</w:t>
      </w:r>
    </w:p>
    <w:p w14:paraId="4FC896D0" w14:textId="77777777" w:rsidR="0050101B" w:rsidRDefault="0050101B" w:rsidP="0050101B">
      <w:pPr>
        <w:pStyle w:val="p1"/>
        <w:numPr>
          <w:ilvl w:val="0"/>
          <w:numId w:val="4"/>
        </w:numPr>
      </w:pPr>
      <w:r>
        <w:t>Kerge hooldus: kuni 45 m²</w:t>
      </w:r>
    </w:p>
    <w:p w14:paraId="5D4E9742" w14:textId="77777777" w:rsidR="0050101B" w:rsidRDefault="0050101B" w:rsidP="0050101B">
      <w:pPr>
        <w:pStyle w:val="p1"/>
        <w:numPr>
          <w:ilvl w:val="0"/>
          <w:numId w:val="4"/>
        </w:numPr>
      </w:pPr>
      <w:r>
        <w:t>Keskmine hooldus: kuni 30 m²</w:t>
      </w:r>
    </w:p>
    <w:p w14:paraId="2B0D95D2" w14:textId="77777777" w:rsidR="0050101B" w:rsidRDefault="0050101B" w:rsidP="0050101B">
      <w:pPr>
        <w:pStyle w:val="p1"/>
        <w:numPr>
          <w:ilvl w:val="0"/>
          <w:numId w:val="4"/>
        </w:numPr>
      </w:pPr>
      <w:r>
        <w:t>Tugev hooldus: kuni 15 m²</w:t>
      </w:r>
    </w:p>
    <w:p w14:paraId="433960C5" w14:textId="77777777" w:rsidR="0050101B" w:rsidRDefault="0050101B" w:rsidP="0050101B">
      <w:pPr>
        <w:pStyle w:val="p2"/>
      </w:pPr>
    </w:p>
    <w:p w14:paraId="003DD1B4" w14:textId="77777777" w:rsidR="0050101B" w:rsidRDefault="0050101B" w:rsidP="0050101B">
      <w:pPr>
        <w:pStyle w:val="p2"/>
      </w:pPr>
    </w:p>
    <w:p w14:paraId="0B424A59" w14:textId="77777777" w:rsidR="0050101B" w:rsidRDefault="0050101B" w:rsidP="0050101B">
      <w:pPr>
        <w:pStyle w:val="p1"/>
      </w:pPr>
      <w:r>
        <w:rPr>
          <w:b/>
          <w:bCs/>
        </w:rPr>
        <w:lastRenderedPageBreak/>
        <w:t>Tehniline teave</w:t>
      </w:r>
    </w:p>
    <w:p w14:paraId="092AF793" w14:textId="2B600218" w:rsidR="0050101B" w:rsidRDefault="0050101B" w:rsidP="0050101B">
      <w:pPr>
        <w:pStyle w:val="p3"/>
      </w:pPr>
      <w:r>
        <w:t>Saadaval 1L.</w:t>
      </w:r>
    </w:p>
    <w:p w14:paraId="50688191" w14:textId="77777777" w:rsidR="0050101B" w:rsidRDefault="0050101B" w:rsidP="0050101B">
      <w:pPr>
        <w:pStyle w:val="p3"/>
      </w:pPr>
      <w:r>
        <w:t>Säilivusaeg suletud originaalpakendis vähemalt 24 kuud.</w:t>
      </w:r>
    </w:p>
    <w:p w14:paraId="543F763C" w14:textId="77777777" w:rsidR="0050101B" w:rsidRDefault="0050101B" w:rsidP="0050101B">
      <w:pPr>
        <w:pStyle w:val="p3"/>
      </w:pPr>
      <w:r>
        <w:t>Enne kasutamist sega hoolikalt.</w:t>
      </w:r>
    </w:p>
    <w:p w14:paraId="21A7BE7B" w14:textId="77777777" w:rsidR="0050101B" w:rsidRDefault="0050101B" w:rsidP="0050101B">
      <w:pPr>
        <w:pStyle w:val="p2"/>
      </w:pPr>
    </w:p>
    <w:p w14:paraId="3B4330A0" w14:textId="77777777" w:rsidR="0050101B" w:rsidRDefault="0050101B" w:rsidP="0050101B">
      <w:pPr>
        <w:pStyle w:val="p3"/>
      </w:pPr>
      <w:r>
        <w:t xml:space="preserve">Palun tutvu kehtivate ohutuskaartidega aadressil </w:t>
      </w:r>
      <w:hyperlink r:id="rId8" w:history="1">
        <w:r>
          <w:rPr>
            <w:rStyle w:val="Hyperlink"/>
            <w:rFonts w:eastAsiaTheme="majorEastAsia"/>
          </w:rPr>
          <w:t>www.glimtrex.de/downloads</w:t>
        </w:r>
      </w:hyperlink>
      <w:r>
        <w:t>.</w:t>
      </w:r>
    </w:p>
    <w:p w14:paraId="1BAD4FF5" w14:textId="77777777" w:rsidR="0050101B" w:rsidRDefault="0050101B" w:rsidP="0050101B">
      <w:pPr>
        <w:pStyle w:val="p3"/>
      </w:pPr>
      <w:r>
        <w:t>Antud teave on soovituslik ja põhineb parimatel kättesaadavatel teadmistel. See ei ole õiguslikult siduv.</w:t>
      </w:r>
    </w:p>
    <w:p w14:paraId="3A5392DD" w14:textId="77777777" w:rsidR="0050101B" w:rsidRDefault="0050101B" w:rsidP="0050101B">
      <w:pPr>
        <w:pStyle w:val="p1"/>
      </w:pPr>
    </w:p>
    <w:p w14:paraId="01B36F4E" w14:textId="77777777" w:rsidR="0050101B" w:rsidRDefault="0050101B" w:rsidP="0050101B">
      <w:pPr>
        <w:pStyle w:val="p1"/>
        <w:spacing w:before="0" w:beforeAutospacing="0" w:after="0" w:afterAutospacing="0"/>
      </w:pPr>
      <w:r>
        <w:rPr>
          <w:b/>
          <w:bCs/>
        </w:rPr>
        <w:t>Tootja kontakt</w:t>
      </w:r>
    </w:p>
    <w:p w14:paraId="5BC1A19B" w14:textId="77777777" w:rsidR="0050101B" w:rsidRDefault="0050101B" w:rsidP="0050101B">
      <w:pPr>
        <w:pStyle w:val="p3"/>
        <w:spacing w:before="0" w:beforeAutospacing="0" w:after="0" w:afterAutospacing="0"/>
      </w:pPr>
      <w:r>
        <w:t>glimtrex GmbH</w:t>
      </w:r>
    </w:p>
    <w:p w14:paraId="2E619FD6" w14:textId="77777777" w:rsidR="0050101B" w:rsidRDefault="0050101B" w:rsidP="0050101B">
      <w:pPr>
        <w:pStyle w:val="p3"/>
        <w:spacing w:before="0" w:beforeAutospacing="0" w:after="0" w:afterAutospacing="0"/>
      </w:pPr>
      <w:r>
        <w:t>Orkotten 68, 48291 Telgte, Saksamaa</w:t>
      </w:r>
    </w:p>
    <w:p w14:paraId="723DAE21" w14:textId="77777777" w:rsidR="0050101B" w:rsidRDefault="0050101B" w:rsidP="0050101B">
      <w:pPr>
        <w:pStyle w:val="p3"/>
        <w:spacing w:before="0" w:beforeAutospacing="0" w:after="0" w:afterAutospacing="0"/>
      </w:pPr>
      <w:r>
        <w:t>Tel.: +49 (0) 2504-88887-111</w:t>
      </w:r>
    </w:p>
    <w:p w14:paraId="434E1C94" w14:textId="77777777" w:rsidR="0050101B" w:rsidRDefault="0050101B" w:rsidP="0050101B">
      <w:pPr>
        <w:pStyle w:val="p3"/>
        <w:spacing w:before="0" w:beforeAutospacing="0" w:after="0" w:afterAutospacing="0"/>
      </w:pPr>
      <w:r>
        <w:t>Faks: +49 (0) 2504-88887-112</w:t>
      </w:r>
    </w:p>
    <w:p w14:paraId="26AB2585" w14:textId="77777777" w:rsidR="0050101B" w:rsidRDefault="0050101B" w:rsidP="0050101B">
      <w:pPr>
        <w:pStyle w:val="p3"/>
        <w:spacing w:before="0" w:beforeAutospacing="0" w:after="0" w:afterAutospacing="0"/>
      </w:pPr>
      <w:r>
        <w:t>E-post: info@glimtrex.de</w:t>
      </w:r>
    </w:p>
    <w:p w14:paraId="0ECB2B4C" w14:textId="77777777" w:rsidR="0050101B" w:rsidRDefault="0050101B" w:rsidP="0050101B">
      <w:pPr>
        <w:pStyle w:val="p3"/>
        <w:spacing w:before="0" w:beforeAutospacing="0" w:after="0" w:afterAutospacing="0"/>
      </w:pPr>
      <w:r>
        <w:t xml:space="preserve">Veeb: </w:t>
      </w:r>
      <w:hyperlink r:id="rId9" w:history="1">
        <w:r>
          <w:rPr>
            <w:rStyle w:val="Hyperlink"/>
            <w:rFonts w:eastAsiaTheme="majorEastAsia"/>
          </w:rPr>
          <w:t>www.glimtrex.de</w:t>
        </w:r>
      </w:hyperlink>
    </w:p>
    <w:p w14:paraId="2348BD21" w14:textId="77777777" w:rsidR="0050101B" w:rsidRDefault="0050101B" w:rsidP="0050101B">
      <w:pPr>
        <w:pStyle w:val="p2"/>
      </w:pPr>
    </w:p>
    <w:p w14:paraId="6D7AE5CC" w14:textId="77777777" w:rsidR="003D3A37" w:rsidRDefault="003D3A37"/>
    <w:p w14:paraId="2700E8D4" w14:textId="77777777" w:rsidR="0050101B" w:rsidRDefault="0050101B"/>
    <w:p w14:paraId="78770389" w14:textId="77777777" w:rsidR="0050101B" w:rsidRDefault="0050101B"/>
    <w:p w14:paraId="1EC7F701" w14:textId="77777777" w:rsidR="0050101B" w:rsidRDefault="0050101B"/>
    <w:p w14:paraId="6E60D725" w14:textId="77777777" w:rsidR="0050101B" w:rsidRDefault="0050101B"/>
    <w:p w14:paraId="3EA1CF3B" w14:textId="77777777" w:rsidR="0050101B" w:rsidRDefault="0050101B"/>
    <w:p w14:paraId="3C0F1AC5" w14:textId="77777777" w:rsidR="0050101B" w:rsidRDefault="0050101B"/>
    <w:p w14:paraId="75A00BDC" w14:textId="77777777" w:rsidR="0050101B" w:rsidRDefault="0050101B"/>
    <w:p w14:paraId="0217DDEF" w14:textId="77777777" w:rsidR="0050101B" w:rsidRDefault="0050101B"/>
    <w:p w14:paraId="56A2E439" w14:textId="77777777" w:rsidR="0050101B" w:rsidRDefault="0050101B"/>
    <w:p w14:paraId="02A7A828" w14:textId="77777777" w:rsidR="0050101B" w:rsidRDefault="0050101B"/>
    <w:p w14:paraId="6BE8F0A8" w14:textId="77777777" w:rsidR="0050101B" w:rsidRDefault="0050101B"/>
    <w:p w14:paraId="649165BC" w14:textId="77777777" w:rsidR="0050101B" w:rsidRDefault="0050101B"/>
    <w:p w14:paraId="395162FB" w14:textId="77777777" w:rsidR="0050101B" w:rsidRDefault="0050101B"/>
    <w:p w14:paraId="322910D0" w14:textId="77777777" w:rsidR="0050101B" w:rsidRDefault="0050101B"/>
    <w:p w14:paraId="1789D79C" w14:textId="77777777" w:rsidR="0050101B" w:rsidRDefault="0050101B"/>
    <w:p w14:paraId="7C5F3C59" w14:textId="77777777" w:rsidR="0050101B" w:rsidRDefault="0050101B"/>
    <w:p w14:paraId="18322061" w14:textId="77777777" w:rsidR="0050101B" w:rsidRDefault="0050101B"/>
    <w:p w14:paraId="21C79643" w14:textId="77777777" w:rsidR="0050101B" w:rsidRDefault="0050101B" w:rsidP="0050101B">
      <w:pPr>
        <w:rPr>
          <w:rFonts w:ascii="Calibri" w:eastAsia="Calibri" w:hAnsi="Calibri" w:cs="Calibri"/>
        </w:rPr>
      </w:pPr>
      <w:r w:rsidRPr="002556FD">
        <w:rPr>
          <w:rFonts w:ascii="Calibri" w:hAnsi="Calibri" w:cs="Calibri"/>
        </w:rPr>
        <w:t xml:space="preserve">Maaletooja : Põrandakeskus OÜ, Järve 2, Tallinn 11314, </w:t>
      </w:r>
      <w:hyperlink r:id="rId10" w:history="1">
        <w:r w:rsidRPr="002556FD">
          <w:rPr>
            <w:rStyle w:val="Hyperlink"/>
            <w:rFonts w:ascii="Calibri" w:hAnsi="Calibri" w:cs="Calibri"/>
          </w:rPr>
          <w:t>info</w:t>
        </w:r>
        <w:r w:rsidRPr="002556FD">
          <w:rPr>
            <w:rStyle w:val="Hyperlink"/>
            <w:rFonts w:ascii="Calibri" w:eastAsia="Calibri" w:hAnsi="Calibri" w:cs="Calibri"/>
          </w:rPr>
          <w:t>@porandakeskus.ee</w:t>
        </w:r>
      </w:hyperlink>
      <w:r w:rsidRPr="002556FD">
        <w:rPr>
          <w:rFonts w:ascii="Calibri" w:eastAsia="Calibri" w:hAnsi="Calibri" w:cs="Calibri"/>
        </w:rPr>
        <w:t>,</w:t>
      </w:r>
    </w:p>
    <w:p w14:paraId="00DC4855" w14:textId="77777777" w:rsidR="0050101B" w:rsidRDefault="0050101B" w:rsidP="0050101B">
      <w:pPr>
        <w:rPr>
          <w:rFonts w:ascii="Calibri" w:eastAsia="Calibri" w:hAnsi="Calibri" w:cs="Calibri"/>
        </w:rPr>
      </w:pPr>
      <w:r w:rsidRPr="002556FD">
        <w:rPr>
          <w:rFonts w:ascii="Calibri" w:eastAsia="Calibri" w:hAnsi="Calibri" w:cs="Calibri"/>
        </w:rPr>
        <w:t>tel: +3726500770</w:t>
      </w:r>
    </w:p>
    <w:p w14:paraId="2E558477" w14:textId="5610E734" w:rsidR="0050101B" w:rsidRPr="0050101B" w:rsidRDefault="0050101B">
      <w:pPr>
        <w:rPr>
          <w:rFonts w:ascii="Calibri" w:eastAsia="Calibri" w:hAnsi="Calibri" w:cs="Calibri"/>
        </w:rPr>
      </w:pPr>
      <w:hyperlink r:id="rId11" w:history="1">
        <w:r w:rsidRPr="00A82237">
          <w:rPr>
            <w:rStyle w:val="Hyperlink"/>
            <w:rFonts w:ascii="Calibri" w:eastAsia="Calibri" w:hAnsi="Calibri" w:cs="Calibri"/>
          </w:rPr>
          <w:t>www.porandakeskus.ee</w:t>
        </w:r>
      </w:hyperlink>
    </w:p>
    <w:sectPr w:rsidR="0050101B" w:rsidRPr="0050101B" w:rsidSect="00021A46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A7E3" w14:textId="77777777" w:rsidR="0050101B" w:rsidRDefault="0050101B" w:rsidP="0050101B">
      <w:r>
        <w:separator/>
      </w:r>
    </w:p>
  </w:endnote>
  <w:endnote w:type="continuationSeparator" w:id="0">
    <w:p w14:paraId="6E46651F" w14:textId="77777777" w:rsidR="0050101B" w:rsidRDefault="0050101B" w:rsidP="0050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D5A7" w14:textId="16CC6530" w:rsidR="0050101B" w:rsidRDefault="0050101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F122F3" wp14:editId="39B639A2">
          <wp:simplePos x="0" y="0"/>
          <wp:positionH relativeFrom="margin">
            <wp:posOffset>56561</wp:posOffset>
          </wp:positionH>
          <wp:positionV relativeFrom="paragraph">
            <wp:posOffset>-77516</wp:posOffset>
          </wp:positionV>
          <wp:extent cx="951230" cy="494030"/>
          <wp:effectExtent l="0" t="0" r="0" b="0"/>
          <wp:wrapNone/>
          <wp:docPr id="918415572" name="Pilt 6" descr="A black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15572" name="Pilt 6" descr="A black and orang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94C516" w14:textId="758552F5" w:rsidR="0050101B" w:rsidRDefault="00501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A792" w14:textId="77777777" w:rsidR="0050101B" w:rsidRDefault="0050101B" w:rsidP="0050101B">
      <w:r>
        <w:separator/>
      </w:r>
    </w:p>
  </w:footnote>
  <w:footnote w:type="continuationSeparator" w:id="0">
    <w:p w14:paraId="356AF604" w14:textId="77777777" w:rsidR="0050101B" w:rsidRDefault="0050101B" w:rsidP="0050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A44"/>
    <w:multiLevelType w:val="multilevel"/>
    <w:tmpl w:val="A816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058DF"/>
    <w:multiLevelType w:val="multilevel"/>
    <w:tmpl w:val="3918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038DF"/>
    <w:multiLevelType w:val="multilevel"/>
    <w:tmpl w:val="0D40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32152"/>
    <w:multiLevelType w:val="multilevel"/>
    <w:tmpl w:val="DEBC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182294">
    <w:abstractNumId w:val="1"/>
  </w:num>
  <w:num w:numId="2" w16cid:durableId="1133137351">
    <w:abstractNumId w:val="3"/>
  </w:num>
  <w:num w:numId="3" w16cid:durableId="789593129">
    <w:abstractNumId w:val="0"/>
  </w:num>
  <w:num w:numId="4" w16cid:durableId="76542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B"/>
    <w:rsid w:val="00021A46"/>
    <w:rsid w:val="0007420B"/>
    <w:rsid w:val="001D605A"/>
    <w:rsid w:val="002B594A"/>
    <w:rsid w:val="003D3A37"/>
    <w:rsid w:val="003E58EB"/>
    <w:rsid w:val="0050101B"/>
    <w:rsid w:val="006A2EAD"/>
    <w:rsid w:val="0090014C"/>
    <w:rsid w:val="00C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C3863D"/>
  <w15:chartTrackingRefBased/>
  <w15:docId w15:val="{460976B6-4378-CA47-977D-DDA2EE21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01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010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5010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5010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010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1B"/>
  </w:style>
  <w:style w:type="paragraph" w:styleId="Footer">
    <w:name w:val="footer"/>
    <w:basedOn w:val="Normal"/>
    <w:link w:val="FooterChar"/>
    <w:uiPriority w:val="99"/>
    <w:unhideWhenUsed/>
    <w:rsid w:val="005010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1B"/>
  </w:style>
  <w:style w:type="character" w:styleId="FollowedHyperlink">
    <w:name w:val="FollowedHyperlink"/>
    <w:basedOn w:val="DefaultParagraphFont"/>
    <w:uiPriority w:val="99"/>
    <w:semiHidden/>
    <w:unhideWhenUsed/>
    <w:rsid w:val="005010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imtrex.de/downloa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andakeskus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orandakeskus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imtrex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281E57-2466-1F42-96EA-749E78FA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Herki Runnel</dc:creator>
  <cp:keywords/>
  <dc:description/>
  <cp:lastModifiedBy>Herki Runnel</cp:lastModifiedBy>
  <cp:revision>3</cp:revision>
  <dcterms:created xsi:type="dcterms:W3CDTF">2025-11-03T08:54:00Z</dcterms:created>
  <dcterms:modified xsi:type="dcterms:W3CDTF">2025-11-03T09:06:00Z</dcterms:modified>
</cp:coreProperties>
</file>